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遗赠扶养协议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履行期限</w:t>
      </w:r>
    </w:p>
    <w:p>
      <w:r>
        <w:t>乙方不履行扶养义务的，甲方可解除协议，乙方丧失受遗赠的权利，</w:t>
      </w:r>
    </w:p>
    <w:p>
      <w:r>
        <w:t>已支付的扶养费用一般不予返还。解除条件：{{解除条件}}。</w:t>
      </w:r>
    </w:p>
    <w:p>
      <w:pPr>
        <w:pStyle w:val="Heading2"/>
      </w:pPr>
      <w:r>
        <w:t>权利义务</w:t>
      </w:r>
    </w:p>
    <w:p>
      <w:r>
        <w:t>乙方（扶养人）承担甲方（遗赠人）生养死葬的义务：{{扶养内容}}。</w:t>
      </w:r>
    </w:p>
    <w:p>
      <w:r>
        <w:t>监督安排：{{监督人}}。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遗赠财产</w:t>
      </w:r>
    </w:p>
    <w:p>
      <w:r>
        <w:t>甲方去世后，下列财产归乙方所有：{{遗赠财产}}。</w:t>
      </w:r>
    </w:p>
    <w:p>
      <w:r>
        <w:t>本协议优先于遗嘱继承与法定继承；甲方不得另行处分上述财产。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