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投资协议</w:t>
      </w:r>
    </w:p>
    <w:p>
      <w:pPr>
        <w:pStyle w:val="Heading2"/>
      </w:pPr>
      <w:r>
        <w:t>当事人</w:t>
      </w:r>
    </w:p>
    <w:p>
      <w:r>
        <w:t>出租方（甲方）：</w:t>
      </w:r>
      <w:r>
        <w:rPr>
          <w:highlight w:val="yellow"/>
        </w:rPr>
        <w:t>{{party_a}}</w:t>
      </w:r>
    </w:p>
    <w:p>
      <w:r>
        <w:t>承租方（乙方）：</w:t>
      </w:r>
      <w:r>
        <w:rPr>
          <w:highlight w:val="yellow"/>
        </w:rPr>
        <w:t>{{party_b}}</w:t>
      </w:r>
    </w:p>
    <w:p>
      <w:r>
        <w:t>甲乙双方本着平等自愿、诚实信用的原则，就本合同项下事宜协商一致，订立本合同。</w:t>
      </w:r>
    </w:p>
    <w:p>
      <w:pPr>
        <w:pStyle w:val="Heading2"/>
      </w:pPr>
      <w:r>
        <w:t>权利义务</w:t>
      </w:r>
    </w:p>
    <w:p>
      <w:r>
        <w:t>投资人作为股东享有公司法及公司章程规定的股东权利。</w:t>
      </w:r>
    </w:p>
    <w:p>
      <w:r>
        <w:t>特殊权利安排：{{股东权利}}（如有，应写入公司章程或股东协议方可对抗公司）。</w:t>
      </w:r>
    </w:p>
    <w:p>
      <w:pPr>
        <w:pStyle w:val="Heading2"/>
      </w:pPr>
      <w:r>
        <w:t>违约责任</w:t>
      </w:r>
    </w:p>
    <w:p>
      <w:r>
        <w:t>任何一方违反本合同约定的，应当向守约方支付违约金；本合同对违约金数额有具体约定的，从其约定。</w:t>
      </w:r>
    </w:p>
    <w:p>
      <w:r>
        <w:t>约定的违约金不足以弥补守约方实际损失的，违约方应当补足差额；约定的违约金过分高于实际损失的，违约方可以依法请求适当减少。</w:t>
      </w:r>
    </w:p>
    <w:p>
      <w:r>
        <w:t>违约方按约定支付违约金后，守约方不再就违约金已覆盖的损失另行主张赔偿。</w:t>
      </w:r>
    </w:p>
    <w:p>
      <w:pPr>
        <w:pStyle w:val="Heading2"/>
      </w:pPr>
      <w:r>
        <w:t>争议解决</w:t>
      </w:r>
    </w:p>
    <w:p>
      <w:r>
        <w:t>一方向另一方发出的通知，应以书面形式送达至对方在本合同载明的地址或联系方式。</w:t>
      </w:r>
    </w:p>
    <w:p>
      <w:r>
        <w:t>送达以签收、挂号信回执或可查证的电子送达为准。</w:t>
      </w:r>
    </w:p>
    <w:p>
      <w:pPr>
        <w:pStyle w:val="Heading2"/>
      </w:pPr>
      <w:r>
        <w:t>交割条件</w:t>
      </w:r>
    </w:p>
    <w:p>
      <w:r>
        <w:t>投资交割的前提条件：{{交割条件}}。</w:t>
      </w:r>
    </w:p>
    <w:p>
      <w:r>
        <w:t>满足全部交割条件后，投资人支付投资款，公司办理工商变更登记。</w:t>
      </w:r>
    </w:p>
    <w:p>
      <w:r>
        <w:t>未在约定期限内满足交割条件的，投资人有权解除协议。</w:t>
      </w:r>
    </w:p>
    <w:p>
      <w:pPr>
        <w:pStyle w:val="Heading2"/>
      </w:pPr>
      <w:r>
        <w:t>投资安排</w:t>
      </w:r>
    </w:p>
    <w:p>
      <w:r>
        <w:t>投资人以{{投资方式}}方式投资{{投资标的}}，投资金额{{投资金额}}，</w:t>
      </w:r>
    </w:p>
    <w:p>
      <w:r>
        <w:t>投后估值{{投后估值}}，获得股权比例{{股权比例}}。</w:t>
      </w:r>
    </w:p>
    <w:p>
      <w:r>
        <w:t>投资款用途：{{资金用途}}。</w:t>
      </w:r>
    </w:p>
    <w:p>
      <w:pPr>
        <w:pStyle w:val="Heading2"/>
      </w:pPr>
      <w:r>
        <w:t>退出机制</w:t>
      </w:r>
    </w:p>
    <w:p>
      <w:r>
        <w:t>投资人退出方式：股权转让、公司回购、上市退出等，</w:t>
      </w:r>
    </w:p>
    <w:p>
      <w:r>
        <w:t>具体以股东协议或本协议另行约定为准。</w:t>
      </w:r>
    </w:p>
    <w:p>
      <w:pPr>
        <w:pStyle w:val="Heading2"/>
      </w:pPr>
      <w:r>
        <w:t>陈述与保证</w:t>
      </w:r>
    </w:p>
    <w:p>
      <w:r>
        <w:t>公司及创始股东应就公司财务状况、业务经营、知识产权、诉讼仲裁等</w:t>
      </w:r>
    </w:p>
    <w:p>
      <w:r>
        <w:t>作出真实、准确的陈述与保证；不实陈述致投资人损失的，应承担赔偿责任。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