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家政服务合同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意外伤害与保险</w:t>
      </w:r>
    </w:p>
    <w:p>
      <w:r>
        <w:t>乙方提供服务期间受到损害的，按双方过错承担相应责任。</w:t>
      </w:r>
    </w:p>
    <w:p>
      <w:r>
        <w:t>保险安排：{{意外保险}}。人员更换：{{更换人员}}。</w:t>
      </w:r>
    </w:p>
    <w:p>
      <w:pPr>
        <w:pStyle w:val="Heading2"/>
      </w:pPr>
      <w:r>
        <w:t>报酬支付</w:t>
      </w:r>
    </w:p>
    <w:p>
      <w:r>
        <w:t>服务报酬：{{服务报酬}}，甲方应按约定及时足额支付。</w:t>
      </w:r>
    </w:p>
    <w:p>
      <w:pPr>
        <w:pStyle w:val="Heading2"/>
      </w:pPr>
      <w:r>
        <w:t>服务内容与方式</w:t>
      </w:r>
    </w:p>
    <w:p>
      <w:r>
        <w:t>服务内容：{{服务内容}}。服务方式：{{服务方式}}。</w:t>
      </w:r>
    </w:p>
    <w:p>
      <w:r>
        <w:t>食宿安排：{{食宿安排}}；休息休假：{{休息休假}}。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